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sz w:val="16"/>
          <w:szCs w:val="16"/>
        </w:rPr>
      </w:pPr>
      <w:r>
        <w:rPr>
          <w:sz w:val="16"/>
          <w:szCs w:val="16"/>
        </w:rPr>
      </w:r>
      <w:bookmarkStart w:id="0" w:name="_GoBack"/>
      <w:bookmarkEnd w:id="0"/>
    </w:p>
    <w:p>
      <w:pPr>
        <w:pStyle w:val="Normal"/>
        <w:spacing w:lineRule="auto" w:line="240" w:before="0" w:after="0"/>
        <w:rPr>
          <w:sz w:val="16"/>
          <w:szCs w:val="16"/>
        </w:rPr>
      </w:pPr>
      <w:r>
        <w:rPr>
          <w:sz w:val="16"/>
          <w:szCs w:val="16"/>
        </w:rPr>
        <mc:AlternateContent>
          <mc:Choice Requires="wps">
            <w:drawing>
              <wp:anchor distT="635" distB="21590" distL="109855" distR="137795" simplePos="0" relativeHeight="4" behindDoc="0" locked="0" layoutInCell="0" allowOverlap="1" wp14:anchorId="3E840DC3">
                <wp:simplePos x="0" y="0"/>
                <wp:positionH relativeFrom="column">
                  <wp:posOffset>-373380</wp:posOffset>
                </wp:positionH>
                <wp:positionV relativeFrom="paragraph">
                  <wp:posOffset>130810</wp:posOffset>
                </wp:positionV>
                <wp:extent cx="6393815" cy="260985"/>
                <wp:effectExtent l="3810" t="3810" r="2540" b="2540"/>
                <wp:wrapSquare wrapText="bothSides"/>
                <wp:docPr id="1" name="Caixa de texto 1"/>
                <a:graphic xmlns:a="http://schemas.openxmlformats.org/drawingml/2006/main">
                  <a:graphicData uri="http://schemas.microsoft.com/office/word/2010/wordprocessingShape">
                    <wps:wsp>
                      <wps:cNvSpPr/>
                      <wps:spPr>
                        <a:xfrm>
                          <a:off x="0" y="0"/>
                          <a:ext cx="6393960" cy="261000"/>
                        </a:xfrm>
                        <a:prstGeom prst="rect">
                          <a:avLst/>
                        </a:prstGeom>
                        <a:noFill/>
                        <a:ln w="6350">
                          <a:solidFill>
                            <a:srgbClr val="000000"/>
                          </a:solidFill>
                          <a:round/>
                        </a:ln>
                      </wps:spPr>
                      <wps:style>
                        <a:lnRef idx="0"/>
                        <a:fillRef idx="0"/>
                        <a:effectRef idx="0"/>
                        <a:fontRef idx="minor"/>
                      </wps:style>
                      <wps:txbx>
                        <w:txbxContent>
                          <w:p>
                            <w:pPr>
                              <w:pStyle w:val="Contedodamoldurauser"/>
                              <w:spacing w:before="0" w:after="200"/>
                              <w:rPr>
                                <w:b/>
                              </w:rPr>
                            </w:pPr>
                            <w:r>
                              <w:rPr>
                                <w:b/>
                                <w:color w:val="000000"/>
                              </w:rPr>
                              <w:t xml:space="preserve">ALUNO TRANSFERIDO: </w:t>
                            </w:r>
                            <w:r>
                              <w:rPr>
                                <w:b/>
                                <w:i/>
                                <w:color w:val="000000"/>
                              </w:rPr>
                              <w:t>Estabelecimento de Ensino a frequentar</w:t>
                            </w:r>
                            <w:r>
                              <w:rPr>
                                <w:b/>
                                <w:color w:val="000000"/>
                              </w:rPr>
                              <w:t>:</w:t>
                            </w:r>
                          </w:p>
                        </w:txbxContent>
                      </wps:txbx>
                      <wps:bodyPr anchor="t">
                        <a:prstTxWarp prst="textNoShape"/>
                        <a:noAutofit/>
                      </wps:bodyPr>
                    </wps:wsp>
                  </a:graphicData>
                </a:graphic>
              </wp:anchor>
            </w:drawing>
          </mc:Choice>
          <mc:Fallback>
            <w:pict>
              <v:rect id="shape_0" stroked="t" o:allowincell="f" style="position:absolute;margin-left:-29.4pt;margin-top:10.3pt;width:503.4pt;height:20.5pt;mso-wrap-style:square;v-text-anchor:top" wp14:anchorId="3E840DC3">
                <v:fill o:detectmouseclick="t" on="false"/>
                <v:stroke color="black" weight="6480" joinstyle="round" endcap="flat"/>
                <v:textbox>
                  <w:txbxContent>
                    <w:p>
                      <w:pPr>
                        <w:pStyle w:val="Contedodamoldurauser"/>
                        <w:spacing w:before="0" w:after="200"/>
                        <w:rPr>
                          <w:b/>
                        </w:rPr>
                      </w:pPr>
                      <w:r>
                        <w:rPr>
                          <w:b/>
                          <w:color w:val="000000"/>
                        </w:rPr>
                        <w:t xml:space="preserve">ALUNO TRANSFERIDO: </w:t>
                      </w:r>
                      <w:r>
                        <w:rPr>
                          <w:b/>
                          <w:i/>
                          <w:color w:val="000000"/>
                        </w:rPr>
                        <w:t>Estabelecimento de Ensino a frequentar</w:t>
                      </w:r>
                      <w:r>
                        <w:rPr>
                          <w:b/>
                          <w:color w:val="000000"/>
                        </w:rPr>
                        <w:t>:</w:t>
                      </w:r>
                    </w:p>
                  </w:txbxContent>
                </v:textbox>
                <w10:wrap type="square"/>
              </v:rect>
            </w:pict>
          </mc:Fallback>
        </mc:AlternateContent>
      </w:r>
    </w:p>
    <w:p>
      <w:pPr>
        <w:pStyle w:val="Normal"/>
        <w:spacing w:lineRule="auto" w:line="240" w:before="0" w:after="0"/>
        <w:rPr>
          <w:sz w:val="16"/>
          <w:szCs w:val="16"/>
        </w:rPr>
      </w:pPr>
      <w:r>
        <w:rPr>
          <w:sz w:val="16"/>
          <w:szCs w:val="16"/>
        </w:rPr>
      </w:r>
    </w:p>
    <w:tbl>
      <w:tblPr>
        <w:tblStyle w:val="Tabelacomgrelha"/>
        <w:tblW w:w="10065" w:type="dxa"/>
        <w:jc w:val="start"/>
        <w:tblInd w:w="-459" w:type="dxa"/>
        <w:tblLayout w:type="fixed"/>
        <w:tblCellMar>
          <w:top w:w="0" w:type="dxa"/>
          <w:start w:w="108" w:type="dxa"/>
          <w:bottom w:w="0" w:type="dxa"/>
          <w:end w:w="108" w:type="dxa"/>
        </w:tblCellMar>
        <w:tblLook w:val="04a0" w:firstRow="1" w:noVBand="1" w:lastRow="0" w:firstColumn="1" w:lastColumn="0" w:noHBand="0"/>
      </w:tblPr>
      <w:tblGrid>
        <w:gridCol w:w="3400"/>
        <w:gridCol w:w="2410"/>
        <w:gridCol w:w="1559"/>
        <w:gridCol w:w="2696"/>
      </w:tblGrid>
      <w:tr>
        <w:trPr/>
        <w:tc>
          <w:tcPr>
            <w:tcW w:w="10065" w:type="dxa"/>
            <w:gridSpan w:val="4"/>
            <w:tcBorders/>
            <w:shd w:color="auto" w:fill="D9D9D9" w:themeFill="background1" w:themeFillShade="d9" w:val="clear"/>
          </w:tcPr>
          <w:p>
            <w:pPr>
              <w:pStyle w:val="ListParagraph"/>
              <w:widowControl/>
              <w:suppressAutoHyphens w:val="true"/>
              <w:spacing w:lineRule="auto" w:line="240" w:before="0" w:after="0"/>
              <w:ind w:start="0"/>
              <w:contextualSpacing/>
              <w:jc w:val="start"/>
              <w:rPr>
                <w:b/>
                <w:sz w:val="4"/>
                <w:szCs w:val="4"/>
              </w:rPr>
            </w:pPr>
            <w:r>
              <w:rPr>
                <w:b/>
                <w:sz w:val="4"/>
                <w:szCs w:val="4"/>
              </w:rPr>
            </w:r>
          </w:p>
          <w:p>
            <w:pPr>
              <w:pStyle w:val="ListParagraph"/>
              <w:widowControl/>
              <w:numPr>
                <w:ilvl w:val="0"/>
                <w:numId w:val="1"/>
              </w:numPr>
              <w:suppressAutoHyphens w:val="true"/>
              <w:spacing w:lineRule="auto" w:line="240" w:before="0" w:after="0"/>
              <w:ind w:hanging="283" w:start="0"/>
              <w:contextualSpacing/>
              <w:jc w:val="start"/>
              <w:rPr>
                <w:b/>
              </w:rPr>
            </w:pPr>
            <w:r>
              <w:rPr>
                <w:rFonts w:eastAsia="Calibri" w:cs=""/>
                <w:b/>
                <w:kern w:val="0"/>
                <w:sz w:val="22"/>
                <w:szCs w:val="22"/>
                <w:lang w:val="pt-PT" w:eastAsia="en-US" w:bidi="ar-SA"/>
              </w:rPr>
              <w:t>1. IDENTIFICAÇÃO</w:t>
            </w:r>
          </w:p>
          <w:p>
            <w:pPr>
              <w:pStyle w:val="ListParagraph"/>
              <w:widowControl/>
              <w:suppressAutoHyphens w:val="true"/>
              <w:spacing w:lineRule="auto" w:line="240" w:before="0" w:after="0"/>
              <w:ind w:start="0"/>
              <w:contextualSpacing/>
              <w:jc w:val="start"/>
              <w:rPr>
                <w:b/>
                <w:sz w:val="4"/>
                <w:szCs w:val="4"/>
              </w:rPr>
            </w:pPr>
            <w:r>
              <w:rPr>
                <w:b/>
                <w:sz w:val="4"/>
                <w:szCs w:val="4"/>
              </w:rPr>
            </w:r>
          </w:p>
        </w:tc>
      </w:tr>
      <w:tr>
        <w:trPr/>
        <w:tc>
          <w:tcPr>
            <w:tcW w:w="3400" w:type="dxa"/>
            <w:tcBorders>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PROCESSO N.º</w:t>
            </w:r>
          </w:p>
        </w:tc>
        <w:tc>
          <w:tcPr>
            <w:tcW w:w="2410" w:type="dxa"/>
            <w:tcBorders>
              <w:start w:val="nil"/>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Frequenta: Ano</w:t>
            </w:r>
          </w:p>
        </w:tc>
        <w:tc>
          <w:tcPr>
            <w:tcW w:w="1559" w:type="dxa"/>
            <w:tcBorders>
              <w:start w:val="nil"/>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Turma</w:t>
            </w:r>
          </w:p>
        </w:tc>
        <w:tc>
          <w:tcPr>
            <w:tcW w:w="2696" w:type="dxa"/>
            <w:tcBorders>
              <w:start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Ano a frequentar</w:t>
            </w:r>
          </w:p>
        </w:tc>
      </w:tr>
      <w:tr>
        <w:trPr/>
        <w:tc>
          <w:tcPr>
            <w:tcW w:w="10065" w:type="dxa"/>
            <w:gridSpan w:val="4"/>
            <w:tcBorders/>
          </w:tcPr>
          <w:p>
            <w:pPr>
              <w:pStyle w:val="Normal"/>
              <w:widowControl/>
              <w:suppressAutoHyphens w:val="true"/>
              <w:spacing w:lineRule="auto" w:line="240" w:before="0" w:after="0"/>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Nome Aluno</w:t>
            </w:r>
          </w:p>
        </w:tc>
      </w:tr>
      <w:tr>
        <w:trPr/>
        <w:tc>
          <w:tcPr>
            <w:tcW w:w="10065" w:type="dxa"/>
            <w:gridSpan w:val="4"/>
            <w:tcBorders/>
          </w:tcPr>
          <w:p>
            <w:pPr>
              <w:pStyle w:val="Normal"/>
              <w:widowControl/>
              <w:suppressAutoHyphens w:val="true"/>
              <w:spacing w:lineRule="auto" w:line="240" w:before="0" w:after="0"/>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Nome E.Educação</w:t>
            </w:r>
          </w:p>
        </w:tc>
      </w:tr>
      <w:tr>
        <w:trPr/>
        <w:tc>
          <w:tcPr>
            <w:tcW w:w="10065" w:type="dxa"/>
            <w:gridSpan w:val="4"/>
            <w:tcBorders/>
          </w:tcPr>
          <w:p>
            <w:pPr>
              <w:pStyle w:val="Normal"/>
              <w:widowControl/>
              <w:suppressAutoHyphens w:val="true"/>
              <w:spacing w:lineRule="auto" w:line="240" w:before="0" w:after="0"/>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Morada</w:t>
            </w:r>
          </w:p>
        </w:tc>
      </w:tr>
      <w:tr>
        <w:trPr/>
        <w:tc>
          <w:tcPr>
            <w:tcW w:w="3400" w:type="dxa"/>
            <w:tcBorders>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Código Postal                -</w:t>
            </w:r>
          </w:p>
        </w:tc>
        <w:tc>
          <w:tcPr>
            <w:tcW w:w="6665" w:type="dxa"/>
            <w:gridSpan w:val="3"/>
            <w:tcBorders>
              <w:start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Localidade</w:t>
            </w:r>
          </w:p>
        </w:tc>
      </w:tr>
      <w:tr>
        <w:trPr/>
        <w:tc>
          <w:tcPr>
            <w:tcW w:w="3400" w:type="dxa"/>
            <w:tcBorders>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Telefone</w:t>
            </w:r>
          </w:p>
        </w:tc>
        <w:tc>
          <w:tcPr>
            <w:tcW w:w="6665" w:type="dxa"/>
            <w:gridSpan w:val="3"/>
            <w:tcBorders>
              <w:start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Email</w:t>
            </w:r>
          </w:p>
        </w:tc>
      </w:tr>
    </w:tbl>
    <w:p>
      <w:pPr>
        <w:pStyle w:val="ListParagraph"/>
        <w:spacing w:lineRule="auto" w:line="240" w:before="0" w:after="0"/>
        <w:ind w:start="0"/>
        <w:contextualSpacing/>
        <w:rPr/>
      </w:pPr>
      <w:r>
        <w:rPr/>
      </w:r>
    </w:p>
    <w:tbl>
      <w:tblPr>
        <w:tblStyle w:val="Tabelacomgrelha"/>
        <w:tblW w:w="10065" w:type="dxa"/>
        <w:jc w:val="start"/>
        <w:tblInd w:w="-459" w:type="dxa"/>
        <w:tblLayout w:type="fixed"/>
        <w:tblCellMar>
          <w:top w:w="0" w:type="dxa"/>
          <w:start w:w="108" w:type="dxa"/>
          <w:bottom w:w="0" w:type="dxa"/>
          <w:end w:w="108" w:type="dxa"/>
        </w:tblCellMar>
        <w:tblLook w:val="04a0" w:firstRow="1" w:noVBand="1" w:lastRow="0" w:firstColumn="1" w:lastColumn="0" w:noHBand="0"/>
      </w:tblPr>
      <w:tblGrid>
        <w:gridCol w:w="3400"/>
        <w:gridCol w:w="2410"/>
        <w:gridCol w:w="1559"/>
        <w:gridCol w:w="2696"/>
      </w:tblGrid>
      <w:tr>
        <w:trPr/>
        <w:tc>
          <w:tcPr>
            <w:tcW w:w="10065" w:type="dxa"/>
            <w:gridSpan w:val="4"/>
            <w:tcBorders/>
            <w:shd w:color="auto" w:fill="D9D9D9" w:themeFill="background1" w:themeFillShade="d9" w:val="clear"/>
          </w:tcPr>
          <w:p>
            <w:pPr>
              <w:pStyle w:val="ListParagraph"/>
              <w:widowControl/>
              <w:suppressAutoHyphens w:val="true"/>
              <w:spacing w:lineRule="auto" w:line="240" w:before="0" w:after="0"/>
              <w:ind w:start="0"/>
              <w:contextualSpacing/>
              <w:jc w:val="start"/>
              <w:rPr>
                <w:b/>
                <w:sz w:val="4"/>
                <w:szCs w:val="4"/>
              </w:rPr>
            </w:pPr>
            <w:r>
              <w:rPr>
                <w:b/>
                <w:sz w:val="4"/>
                <w:szCs w:val="4"/>
              </w:rPr>
            </w:r>
          </w:p>
          <w:p>
            <w:pPr>
              <w:pStyle w:val="ListParagraph"/>
              <w:widowControl/>
              <w:numPr>
                <w:ilvl w:val="0"/>
                <w:numId w:val="1"/>
              </w:numPr>
              <w:suppressAutoHyphens w:val="true"/>
              <w:spacing w:lineRule="auto" w:line="240" w:before="0" w:after="0"/>
              <w:ind w:hanging="284" w:start="0"/>
              <w:contextualSpacing/>
              <w:jc w:val="start"/>
              <w:rPr>
                <w:b/>
              </w:rPr>
            </w:pPr>
            <w:r>
              <w:rPr>
                <w:rFonts w:eastAsia="Calibri" w:cs=""/>
                <w:b/>
                <w:kern w:val="0"/>
                <w:sz w:val="22"/>
                <w:szCs w:val="22"/>
                <w:lang w:val="pt-PT" w:eastAsia="en-US" w:bidi="ar-SA"/>
              </w:rPr>
              <w:t>2. INFORMAÇÃO COMPLEMENTAR</w:t>
            </w:r>
            <w:r>
              <w:rPr>
                <w:rFonts w:eastAsia="Calibri" w:cs=""/>
                <w:b/>
                <w:i/>
                <w:kern w:val="0"/>
                <w:sz w:val="22"/>
                <w:szCs w:val="22"/>
                <w:lang w:val="pt-PT" w:eastAsia="en-US" w:bidi="ar-SA"/>
              </w:rPr>
              <w:t xml:space="preserve"> (outras informações relevantes)</w:t>
            </w:r>
          </w:p>
          <w:p>
            <w:pPr>
              <w:pStyle w:val="ListParagraph"/>
              <w:widowControl/>
              <w:tabs>
                <w:tab w:val="clear" w:pos="708"/>
                <w:tab w:val="left" w:pos="3890" w:leader="none"/>
              </w:tabs>
              <w:suppressAutoHyphens w:val="true"/>
              <w:spacing w:lineRule="auto" w:line="240" w:before="0" w:after="0"/>
              <w:ind w:start="0"/>
              <w:contextualSpacing/>
              <w:jc w:val="start"/>
              <w:rPr>
                <w:b/>
                <w:sz w:val="4"/>
                <w:szCs w:val="4"/>
              </w:rPr>
            </w:pPr>
            <w:r>
              <w:rPr>
                <w:b/>
                <w:sz w:val="4"/>
                <w:szCs w:val="4"/>
              </w:rPr>
            </w:r>
          </w:p>
        </w:tc>
      </w:tr>
      <w:tr>
        <w:trPr/>
        <w:tc>
          <w:tcPr>
            <w:tcW w:w="3400" w:type="dxa"/>
            <w:tcBorders>
              <w:end w:val="nil"/>
            </w:tcBorders>
          </w:tcPr>
          <w:p>
            <w:pPr>
              <w:pStyle w:val="ListParagraph"/>
              <w:widowControl/>
              <w:suppressAutoHyphens w:val="true"/>
              <w:spacing w:lineRule="auto" w:line="240" w:before="0" w:after="0"/>
              <w:ind w:start="0"/>
              <w:contextualSpacing/>
              <w:jc w:val="start"/>
              <w:rPr>
                <w:sz w:val="28"/>
                <w:szCs w:val="28"/>
              </w:rPr>
            </w:pPr>
            <w:r>
              <w:rPr>
                <w:sz w:val="28"/>
                <w:szCs w:val="28"/>
              </w:rPr>
            </w:r>
          </w:p>
        </w:tc>
        <w:tc>
          <w:tcPr>
            <w:tcW w:w="2410" w:type="dxa"/>
            <w:tcBorders>
              <w:start w:val="nil"/>
              <w:end w:val="nil"/>
            </w:tcBorders>
          </w:tcPr>
          <w:p>
            <w:pPr>
              <w:pStyle w:val="ListParagraph"/>
              <w:widowControl/>
              <w:suppressAutoHyphens w:val="true"/>
              <w:spacing w:lineRule="auto" w:line="240" w:before="0" w:after="0"/>
              <w:ind w:start="0"/>
              <w:contextualSpacing/>
              <w:jc w:val="start"/>
              <w:rPr>
                <w:sz w:val="28"/>
                <w:szCs w:val="28"/>
              </w:rPr>
            </w:pPr>
            <w:r>
              <w:rPr>
                <w:sz w:val="28"/>
                <w:szCs w:val="28"/>
              </w:rPr>
            </w:r>
          </w:p>
        </w:tc>
        <w:tc>
          <w:tcPr>
            <w:tcW w:w="1559" w:type="dxa"/>
            <w:tcBorders>
              <w:start w:val="nil"/>
              <w:end w:val="nil"/>
            </w:tcBorders>
          </w:tcPr>
          <w:p>
            <w:pPr>
              <w:pStyle w:val="ListParagraph"/>
              <w:widowControl/>
              <w:suppressAutoHyphens w:val="true"/>
              <w:spacing w:lineRule="auto" w:line="240" w:before="0" w:after="0"/>
              <w:ind w:start="0"/>
              <w:contextualSpacing/>
              <w:jc w:val="start"/>
              <w:rPr>
                <w:sz w:val="28"/>
                <w:szCs w:val="28"/>
              </w:rPr>
            </w:pPr>
            <w:r>
              <w:rPr>
                <w:sz w:val="28"/>
                <w:szCs w:val="28"/>
              </w:rPr>
            </w:r>
          </w:p>
        </w:tc>
        <w:tc>
          <w:tcPr>
            <w:tcW w:w="2696" w:type="dxa"/>
            <w:tcBorders>
              <w:start w:val="nil"/>
            </w:tcBorders>
          </w:tcPr>
          <w:p>
            <w:pPr>
              <w:pStyle w:val="ListParagraph"/>
              <w:widowControl/>
              <w:suppressAutoHyphens w:val="true"/>
              <w:spacing w:lineRule="auto" w:line="240" w:before="0" w:after="0"/>
              <w:ind w:start="0"/>
              <w:contextualSpacing/>
              <w:jc w:val="start"/>
              <w:rPr>
                <w:sz w:val="28"/>
                <w:szCs w:val="28"/>
              </w:rPr>
            </w:pPr>
            <w:r>
              <w:rPr>
                <w:sz w:val="28"/>
                <w:szCs w:val="28"/>
              </w:rPr>
            </w:r>
          </w:p>
        </w:tc>
      </w:tr>
      <w:tr>
        <w:trPr/>
        <w:tc>
          <w:tcPr>
            <w:tcW w:w="10065" w:type="dxa"/>
            <w:gridSpan w:val="4"/>
            <w:tcBorders/>
          </w:tcPr>
          <w:p>
            <w:pPr>
              <w:pStyle w:val="ListParagraph"/>
              <w:widowControl/>
              <w:suppressAutoHyphens w:val="true"/>
              <w:spacing w:lineRule="auto" w:line="240" w:before="0" w:after="0"/>
              <w:ind w:start="0"/>
              <w:contextualSpacing/>
              <w:jc w:val="start"/>
              <w:rPr>
                <w:sz w:val="28"/>
                <w:szCs w:val="28"/>
              </w:rPr>
            </w:pPr>
            <w:r>
              <w:rPr>
                <w:sz w:val="28"/>
                <w:szCs w:val="28"/>
              </w:rPr>
            </w:r>
          </w:p>
        </w:tc>
      </w:tr>
      <w:tr>
        <w:trPr/>
        <w:tc>
          <w:tcPr>
            <w:tcW w:w="10065" w:type="dxa"/>
            <w:gridSpan w:val="4"/>
            <w:tcBorders/>
          </w:tcPr>
          <w:p>
            <w:pPr>
              <w:pStyle w:val="ListParagraph"/>
              <w:widowControl/>
              <w:suppressAutoHyphens w:val="true"/>
              <w:spacing w:lineRule="auto" w:line="240" w:before="0" w:after="0"/>
              <w:ind w:start="0"/>
              <w:contextualSpacing/>
              <w:jc w:val="start"/>
              <w:rPr>
                <w:sz w:val="28"/>
                <w:szCs w:val="28"/>
              </w:rPr>
            </w:pPr>
            <w:r>
              <w:rPr>
                <w:sz w:val="28"/>
                <w:szCs w:val="28"/>
              </w:rPr>
            </w:r>
          </w:p>
        </w:tc>
      </w:tr>
    </w:tbl>
    <w:p>
      <w:pPr>
        <w:pStyle w:val="ListParagraph"/>
        <w:spacing w:lineRule="auto" w:line="240" w:before="0" w:after="0"/>
        <w:ind w:start="0"/>
        <w:contextualSpacing/>
        <w:rPr/>
      </w:pPr>
      <w:r>
        <w:rPr/>
      </w:r>
    </w:p>
    <w:tbl>
      <w:tblPr>
        <w:tblStyle w:val="Tabelacomgrelha"/>
        <w:tblW w:w="10065" w:type="dxa"/>
        <w:jc w:val="start"/>
        <w:tblInd w:w="-459" w:type="dxa"/>
        <w:tblLayout w:type="fixed"/>
        <w:tblCellMar>
          <w:top w:w="0" w:type="dxa"/>
          <w:start w:w="108" w:type="dxa"/>
          <w:bottom w:w="0" w:type="dxa"/>
          <w:end w:w="108" w:type="dxa"/>
        </w:tblCellMar>
        <w:tblLook w:val="04a0" w:firstRow="1" w:noVBand="1" w:lastRow="0" w:firstColumn="1" w:lastColumn="0" w:noHBand="0"/>
      </w:tblPr>
      <w:tblGrid>
        <w:gridCol w:w="10065"/>
      </w:tblGrid>
      <w:tr>
        <w:trPr/>
        <w:tc>
          <w:tcPr>
            <w:tcW w:w="10065" w:type="dxa"/>
            <w:tcBorders/>
            <w:shd w:color="auto" w:fill="D9D9D9" w:themeFill="background1" w:themeFillShade="d9" w:val="clear"/>
          </w:tcPr>
          <w:p>
            <w:pPr>
              <w:pStyle w:val="ListParagraph"/>
              <w:widowControl/>
              <w:suppressAutoHyphens w:val="true"/>
              <w:spacing w:lineRule="auto" w:line="240" w:before="0" w:after="0"/>
              <w:ind w:start="0"/>
              <w:contextualSpacing/>
              <w:jc w:val="start"/>
              <w:rPr>
                <w:b/>
                <w:sz w:val="4"/>
                <w:szCs w:val="4"/>
              </w:rPr>
            </w:pPr>
            <w:r>
              <w:rPr>
                <w:b/>
                <w:sz w:val="4"/>
                <w:szCs w:val="4"/>
              </w:rPr>
            </w:r>
          </w:p>
          <w:p>
            <w:pPr>
              <w:pStyle w:val="ListParagraph"/>
              <w:widowControl/>
              <w:numPr>
                <w:ilvl w:val="0"/>
                <w:numId w:val="1"/>
              </w:numPr>
              <w:suppressAutoHyphens w:val="true"/>
              <w:spacing w:lineRule="auto" w:line="240" w:before="0" w:after="0"/>
              <w:ind w:hanging="283" w:start="0"/>
              <w:contextualSpacing/>
              <w:jc w:val="start"/>
              <w:rPr>
                <w:b/>
              </w:rPr>
            </w:pPr>
            <w:r>
              <w:rPr>
                <w:rFonts w:eastAsia="Calibri" w:cs=""/>
                <w:b/>
                <w:kern w:val="0"/>
                <w:sz w:val="22"/>
                <w:szCs w:val="22"/>
                <w:lang w:val="pt-PT" w:eastAsia="en-US" w:bidi="ar-SA"/>
              </w:rPr>
              <w:t>3. DOCUMENTOS APRESENTADOS</w:t>
            </w:r>
          </w:p>
          <w:p>
            <w:pPr>
              <w:pStyle w:val="ListParagraph"/>
              <w:widowControl/>
              <w:suppressAutoHyphens w:val="true"/>
              <w:spacing w:lineRule="auto" w:line="240" w:before="0" w:after="0"/>
              <w:ind w:start="0"/>
              <w:contextualSpacing/>
              <w:jc w:val="start"/>
              <w:rPr>
                <w:b/>
                <w:sz w:val="4"/>
                <w:szCs w:val="4"/>
              </w:rPr>
            </w:pPr>
            <w:r>
              <w:rPr>
                <w:b/>
                <w:sz w:val="4"/>
                <w:szCs w:val="4"/>
              </w:rPr>
            </w:r>
          </w:p>
        </w:tc>
      </w:tr>
      <w:tr>
        <w:trPr/>
        <w:tc>
          <w:tcPr>
            <w:tcW w:w="10065" w:type="dxa"/>
            <w:tcBorders/>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36"/>
                <w:szCs w:val="36"/>
                <w:lang w:val="pt-PT" w:eastAsia="en-US" w:bidi="ar-SA"/>
              </w:rPr>
              <w:t xml:space="preserve">□ </w:t>
            </w:r>
            <w:r>
              <w:rPr>
                <w:rFonts w:eastAsia="Calibri" w:cs=""/>
                <w:kern w:val="0"/>
                <w:sz w:val="22"/>
                <w:szCs w:val="22"/>
                <w:lang w:val="pt-PT" w:eastAsia="en-US" w:bidi="ar-SA"/>
              </w:rPr>
              <w:t>Declaração do Escalão do Abono de Família (</w:t>
            </w:r>
            <w:r>
              <w:rPr>
                <w:rFonts w:eastAsia="Calibri" w:cs=""/>
                <w:i/>
                <w:kern w:val="0"/>
                <w:sz w:val="22"/>
                <w:szCs w:val="22"/>
                <w:lang w:val="pt-PT" w:eastAsia="en-US" w:bidi="ar-SA"/>
              </w:rPr>
              <w:t>obrigatório</w:t>
            </w:r>
            <w:r>
              <w:rPr>
                <w:rFonts w:eastAsia="Calibri" w:cs=""/>
                <w:kern w:val="0"/>
                <w:sz w:val="22"/>
                <w:szCs w:val="22"/>
                <w:lang w:val="pt-PT" w:eastAsia="en-US" w:bidi="ar-SA"/>
              </w:rPr>
              <w:t>)*</w:t>
            </w:r>
          </w:p>
        </w:tc>
      </w:tr>
      <w:tr>
        <w:trPr/>
        <w:tc>
          <w:tcPr>
            <w:tcW w:w="10065" w:type="dxa"/>
            <w:tcBorders/>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36"/>
                <w:szCs w:val="36"/>
                <w:lang w:val="pt-PT" w:eastAsia="en-US" w:bidi="ar-SA"/>
              </w:rPr>
              <w:t xml:space="preserve">□ </w:t>
            </w:r>
            <w:r>
              <w:rPr>
                <w:rFonts w:eastAsia="Calibri" w:cs=""/>
                <w:kern w:val="0"/>
                <w:sz w:val="22"/>
                <w:szCs w:val="22"/>
                <w:lang w:val="pt-PT" w:eastAsia="en-US" w:bidi="ar-SA"/>
              </w:rPr>
              <w:t>Declaração IEFP</w:t>
            </w:r>
          </w:p>
        </w:tc>
      </w:tr>
      <w:tr>
        <w:trPr/>
        <w:tc>
          <w:tcPr>
            <w:tcW w:w="10065" w:type="dxa"/>
            <w:tcBorders/>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36"/>
                <w:szCs w:val="36"/>
                <w:lang w:val="pt-PT" w:eastAsia="en-US" w:bidi="ar-SA"/>
              </w:rPr>
              <w:t xml:space="preserve">□ </w:t>
            </w:r>
            <w:r>
              <w:rPr>
                <w:rFonts w:eastAsia="Calibri" w:cs=""/>
                <w:kern w:val="0"/>
                <w:sz w:val="22"/>
                <w:szCs w:val="22"/>
                <w:lang w:val="pt-PT" w:eastAsia="en-US" w:bidi="ar-SA"/>
              </w:rPr>
              <w:t>Outro</w:t>
            </w:r>
          </w:p>
        </w:tc>
      </w:tr>
      <w:tr>
        <w:trPr/>
        <w:tc>
          <w:tcPr>
            <w:tcW w:w="10065" w:type="dxa"/>
            <w:tcBorders/>
          </w:tcPr>
          <w:p>
            <w:pPr>
              <w:pStyle w:val="ListParagraph"/>
              <w:widowControl/>
              <w:suppressAutoHyphens w:val="true"/>
              <w:spacing w:lineRule="auto" w:line="240" w:before="0" w:after="0"/>
              <w:ind w:start="0"/>
              <w:contextualSpacing/>
              <w:jc w:val="both"/>
              <w:rPr>
                <w:sz w:val="16"/>
                <w:szCs w:val="16"/>
              </w:rPr>
            </w:pPr>
            <w:r>
              <w:rPr>
                <w:rFonts w:eastAsia="Calibri" w:cs=""/>
                <w:kern w:val="0"/>
                <w:sz w:val="16"/>
                <w:szCs w:val="16"/>
                <w:lang w:val="pt-PT" w:eastAsia="en-US" w:bidi="ar-SA"/>
              </w:rPr>
              <w:t>*Documento emitido pelo serviço competente do Instituto de Segurança Social ou, quando se trate de trabalhador da Administração Pública, pelo respectivo processador que faça prova do seu posicionamento nos escalões de atribuição de abono de família;</w:t>
            </w:r>
          </w:p>
          <w:p>
            <w:pPr>
              <w:pStyle w:val="ListParagraph"/>
              <w:widowControl/>
              <w:suppressAutoHyphens w:val="true"/>
              <w:spacing w:lineRule="auto" w:line="240" w:before="0" w:after="0"/>
              <w:ind w:start="0"/>
              <w:contextualSpacing/>
              <w:jc w:val="both"/>
              <w:rPr>
                <w:sz w:val="16"/>
                <w:szCs w:val="16"/>
              </w:rPr>
            </w:pPr>
            <w:r>
              <w:rPr>
                <w:rFonts w:eastAsia="Calibri" w:cs=""/>
                <w:b/>
                <w:kern w:val="0"/>
                <w:sz w:val="16"/>
                <w:szCs w:val="16"/>
                <w:lang w:val="pt-PT" w:eastAsia="en-US" w:bidi="ar-SA"/>
              </w:rPr>
              <w:t>NOTA</w:t>
            </w:r>
            <w:r>
              <w:rPr>
                <w:rFonts w:eastAsia="Calibri" w:cs=""/>
                <w:kern w:val="0"/>
                <w:sz w:val="16"/>
                <w:szCs w:val="16"/>
                <w:lang w:val="pt-PT" w:eastAsia="en-US" w:bidi="ar-SA"/>
              </w:rPr>
              <w:t>: A não apresentação da Declaração de Abono de Família ou documento equivalente, implica a suspensão da Candidatura a Subsídio até que se complete a informação necessária.</w:t>
            </w:r>
          </w:p>
        </w:tc>
      </w:tr>
    </w:tbl>
    <w:p>
      <w:pPr>
        <w:pStyle w:val="Normal"/>
        <w:spacing w:lineRule="auto" w:line="240" w:before="0" w:after="0"/>
        <w:rPr/>
      </w:pPr>
      <w:r>
        <w:rPr/>
      </w:r>
    </w:p>
    <w:tbl>
      <w:tblPr>
        <w:tblStyle w:val="Tabelacomgrelha"/>
        <w:tblW w:w="10065" w:type="dxa"/>
        <w:jc w:val="start"/>
        <w:tblInd w:w="-459" w:type="dxa"/>
        <w:tblLayout w:type="fixed"/>
        <w:tblCellMar>
          <w:top w:w="0" w:type="dxa"/>
          <w:start w:w="108" w:type="dxa"/>
          <w:bottom w:w="0" w:type="dxa"/>
          <w:end w:w="108" w:type="dxa"/>
        </w:tblCellMar>
        <w:tblLook w:val="04a0" w:firstRow="1" w:noVBand="1" w:lastRow="0" w:firstColumn="1" w:lastColumn="0" w:noHBand="0"/>
      </w:tblPr>
      <w:tblGrid>
        <w:gridCol w:w="5563"/>
        <w:gridCol w:w="800"/>
        <w:gridCol w:w="3702"/>
      </w:tblGrid>
      <w:tr>
        <w:trPr/>
        <w:tc>
          <w:tcPr>
            <w:tcW w:w="10065" w:type="dxa"/>
            <w:gridSpan w:val="3"/>
            <w:tcBorders/>
            <w:shd w:color="auto" w:fill="D9D9D9" w:themeFill="background1" w:themeFillShade="d9" w:val="clear"/>
          </w:tcPr>
          <w:p>
            <w:pPr>
              <w:pStyle w:val="ListParagraph"/>
              <w:widowControl/>
              <w:suppressAutoHyphens w:val="true"/>
              <w:spacing w:lineRule="auto" w:line="240" w:before="0" w:after="0"/>
              <w:ind w:start="0"/>
              <w:contextualSpacing/>
              <w:jc w:val="start"/>
              <w:rPr>
                <w:b/>
                <w:sz w:val="4"/>
                <w:szCs w:val="4"/>
              </w:rPr>
            </w:pPr>
            <w:r>
              <w:rPr>
                <w:b/>
                <w:sz w:val="4"/>
                <w:szCs w:val="4"/>
              </w:rPr>
            </w:r>
          </w:p>
          <w:p>
            <w:pPr>
              <w:pStyle w:val="ListParagraph"/>
              <w:widowControl/>
              <w:numPr>
                <w:ilvl w:val="0"/>
                <w:numId w:val="1"/>
              </w:numPr>
              <w:suppressAutoHyphens w:val="true"/>
              <w:spacing w:lineRule="auto" w:line="240" w:before="0" w:after="0"/>
              <w:ind w:hanging="283" w:start="0"/>
              <w:contextualSpacing/>
              <w:jc w:val="start"/>
              <w:rPr>
                <w:b/>
              </w:rPr>
            </w:pPr>
            <w:r>
              <w:rPr>
                <w:rFonts w:eastAsia="Calibri" w:cs=""/>
                <w:b/>
                <w:kern w:val="0"/>
                <w:sz w:val="22"/>
                <w:szCs w:val="22"/>
                <w:lang w:val="pt-PT" w:eastAsia="en-US" w:bidi="ar-SA"/>
              </w:rPr>
              <w:t>4. A PREENCHER PELOS SERVIÇOS</w:t>
            </w:r>
          </w:p>
          <w:p>
            <w:pPr>
              <w:pStyle w:val="ListParagraph"/>
              <w:widowControl/>
              <w:suppressAutoHyphens w:val="true"/>
              <w:spacing w:lineRule="auto" w:line="240" w:before="0" w:after="0"/>
              <w:ind w:start="0"/>
              <w:contextualSpacing/>
              <w:jc w:val="start"/>
              <w:rPr>
                <w:b/>
                <w:sz w:val="4"/>
                <w:szCs w:val="4"/>
              </w:rPr>
            </w:pPr>
            <w:r>
              <w:rPr>
                <w:b/>
                <w:sz w:val="4"/>
                <w:szCs w:val="4"/>
              </w:rPr>
            </w:r>
          </w:p>
        </w:tc>
      </w:tr>
      <w:tr>
        <w:trPr>
          <w:trHeight w:val="718" w:hRule="atLeast"/>
        </w:trPr>
        <w:tc>
          <w:tcPr>
            <w:tcW w:w="6363" w:type="dxa"/>
            <w:gridSpan w:val="2"/>
            <w:tcBorders>
              <w:bottom w:val="nil"/>
              <w:end w:val="nil"/>
            </w:tcBorders>
            <w:vAlign w:val="center"/>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 xml:space="preserve">Atribuição de Escalão**:    A  </w:t>
            </w:r>
            <w:r>
              <w:rPr>
                <w:rFonts w:eastAsia="Calibri" w:cs=""/>
                <w:kern w:val="0"/>
                <w:sz w:val="36"/>
                <w:szCs w:val="36"/>
                <w:lang w:val="pt-PT" w:eastAsia="en-US" w:bidi="ar-SA"/>
              </w:rPr>
              <w:t>□</w:t>
            </w:r>
            <w:r>
              <w:rPr>
                <w:rFonts w:eastAsia="Calibri" w:cs=""/>
                <w:kern w:val="0"/>
                <w:sz w:val="22"/>
                <w:szCs w:val="22"/>
                <w:lang w:val="pt-PT" w:eastAsia="en-US" w:bidi="ar-SA"/>
              </w:rPr>
              <w:t xml:space="preserve">         B  </w:t>
            </w:r>
            <w:r>
              <w:rPr>
                <w:rFonts w:eastAsia="Calibri" w:cs=""/>
                <w:kern w:val="0"/>
                <w:sz w:val="36"/>
                <w:szCs w:val="36"/>
                <w:lang w:val="pt-PT" w:eastAsia="en-US" w:bidi="ar-SA"/>
              </w:rPr>
              <w:t>□</w:t>
            </w:r>
          </w:p>
        </w:tc>
        <w:tc>
          <w:tcPr>
            <w:tcW w:w="3702" w:type="dxa"/>
            <w:tcBorders>
              <w:start w:val="nil"/>
              <w:bottom w:val="nil"/>
            </w:tcBorders>
            <w:vAlign w:val="center"/>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 xml:space="preserve">Não Atribuição de Escalão  </w:t>
            </w:r>
            <w:r>
              <w:rPr>
                <w:rFonts w:eastAsia="Calibri" w:cs=""/>
                <w:kern w:val="0"/>
                <w:sz w:val="36"/>
                <w:szCs w:val="36"/>
                <w:lang w:val="pt-PT" w:eastAsia="en-US" w:bidi="ar-SA"/>
              </w:rPr>
              <w:t>□</w:t>
            </w:r>
          </w:p>
        </w:tc>
      </w:tr>
      <w:tr>
        <w:trPr/>
        <w:tc>
          <w:tcPr>
            <w:tcW w:w="10065" w:type="dxa"/>
            <w:gridSpan w:val="3"/>
            <w:tcBorders>
              <w:top w:val="nil"/>
              <w:bottom w:val="nil"/>
            </w:tcBorders>
          </w:tcPr>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__________________________________________________________________________________________</w:t>
            </w:r>
          </w:p>
        </w:tc>
      </w:tr>
      <w:tr>
        <w:trPr/>
        <w:tc>
          <w:tcPr>
            <w:tcW w:w="10065" w:type="dxa"/>
            <w:gridSpan w:val="3"/>
            <w:tcBorders>
              <w:top w:val="nil"/>
              <w:bottom w:val="nil"/>
            </w:tcBorders>
          </w:tcPr>
          <w:p>
            <w:pPr>
              <w:pStyle w:val="Normal"/>
              <w:widowControl/>
              <w:suppressAutoHyphens w:val="true"/>
              <w:spacing w:lineRule="auto" w:line="240" w:before="0" w:after="0"/>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__________________________________________________________________________________________</w:t>
            </w:r>
          </w:p>
        </w:tc>
      </w:tr>
      <w:tr>
        <w:trPr/>
        <w:tc>
          <w:tcPr>
            <w:tcW w:w="10065" w:type="dxa"/>
            <w:gridSpan w:val="3"/>
            <w:tcBorders>
              <w:top w:val="nil"/>
              <w:bottom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t>__________________________________________________________________________________________</w:t>
            </w:r>
          </w:p>
        </w:tc>
      </w:tr>
      <w:tr>
        <w:trPr/>
        <w:tc>
          <w:tcPr>
            <w:tcW w:w="5563" w:type="dxa"/>
            <w:tcBorders>
              <w:top w:val="nil"/>
              <w:end w:val="nil"/>
            </w:tcBorders>
          </w:tcPr>
          <w:p>
            <w:pPr>
              <w:pStyle w:val="ListParagraph"/>
              <w:widowControl/>
              <w:suppressAutoHyphens w:val="true"/>
              <w:spacing w:lineRule="auto" w:line="240" w:before="0" w:after="0"/>
              <w:ind w:start="0"/>
              <w:contextualSpacing/>
              <w:jc w:val="start"/>
              <w:rPr>
                <w:sz w:val="8"/>
                <w:szCs w:val="8"/>
              </w:rPr>
            </w:pPr>
            <w:r>
              <w:rPr>
                <w:sz w:val="8"/>
                <w:szCs w:val="8"/>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r>
          </w:p>
          <w:p>
            <w:pPr>
              <w:pStyle w:val="ListParagraph"/>
              <w:widowControl/>
              <w:suppressAutoHyphens w:val="true"/>
              <w:spacing w:lineRule="auto" w:line="240" w:before="0" w:after="0"/>
              <w:ind w:start="0"/>
              <w:contextualSpacing/>
              <w:jc w:val="start"/>
              <w:rPr>
                <w:rFonts w:ascii="Calibri" w:hAnsi="Calibri" w:eastAsia="Calibri" w:cs=""/>
                <w:kern w:val="0"/>
                <w:sz w:val="22"/>
                <w:szCs w:val="22"/>
                <w:lang w:val="pt-PT" w:eastAsia="en-US" w:bidi="ar-SA"/>
              </w:rPr>
            </w:pPr>
            <w:r>
              <w:rPr>
                <w:rFonts w:eastAsia="Calibri" w:cs=""/>
                <w:kern w:val="0"/>
                <w:sz w:val="22"/>
                <w:szCs w:val="22"/>
                <w:lang w:val="pt-PT" w:eastAsia="en-US" w:bidi="ar-SA"/>
              </w:rPr>
            </w:r>
          </w:p>
          <w:p>
            <w:pPr>
              <w:pStyle w:val="ListParagraph"/>
              <w:widowControl/>
              <w:suppressAutoHyphens w:val="true"/>
              <w:spacing w:lineRule="auto" w:line="240" w:before="0" w:after="0"/>
              <w:ind w:start="0"/>
              <w:contextualSpacing/>
              <w:jc w:val="start"/>
              <w:rPr>
                <w:sz w:val="18"/>
                <w:szCs w:val="18"/>
              </w:rPr>
            </w:pPr>
            <w:r>
              <w:rPr>
                <w:rFonts w:eastAsia="Calibri" w:cs=""/>
                <w:kern w:val="0"/>
                <w:sz w:val="18"/>
                <w:szCs w:val="18"/>
                <w:lang w:val="pt-PT" w:eastAsia="en-US" w:bidi="ar-SA"/>
              </w:rPr>
              <w:t>DATA:_____/_____/________</w:t>
            </w:r>
          </w:p>
        </w:tc>
        <w:tc>
          <w:tcPr>
            <w:tcW w:w="4502" w:type="dxa"/>
            <w:gridSpan w:val="2"/>
            <w:tcBorders>
              <w:top w:val="nil"/>
              <w:start w:val="nil"/>
            </w:tcBorders>
          </w:tcPr>
          <w:p>
            <w:pPr>
              <w:pStyle w:val="ListParagraph"/>
              <w:widowControl/>
              <w:suppressAutoHyphens w:val="true"/>
              <w:spacing w:lineRule="auto" w:line="240" w:before="0" w:after="0"/>
              <w:ind w:start="0"/>
              <w:contextualSpacing/>
              <w:jc w:val="center"/>
              <w:rPr>
                <w:sz w:val="8"/>
                <w:szCs w:val="8"/>
              </w:rPr>
            </w:pPr>
            <w:r>
              <w:rPr>
                <w:sz w:val="8"/>
                <w:szCs w:val="8"/>
              </w:rPr>
            </w:r>
          </w:p>
          <w:p>
            <w:pPr>
              <w:pStyle w:val="ListParagraph"/>
              <w:widowControl/>
              <w:suppressAutoHyphens w:val="true"/>
              <w:spacing w:lineRule="auto" w:line="240" w:before="0" w:after="0"/>
              <w:ind w:start="0"/>
              <w:contextualSpacing/>
              <w:jc w:val="center"/>
              <w:rPr>
                <w:b/>
                <w:i/>
              </w:rPr>
            </w:pPr>
            <w:r>
              <w:rPr>
                <w:rFonts w:eastAsia="Calibri" w:cs=""/>
                <w:b/>
                <w:i/>
                <w:kern w:val="0"/>
                <w:sz w:val="22"/>
                <w:szCs w:val="22"/>
                <w:lang w:val="pt-PT" w:eastAsia="en-US" w:bidi="ar-SA"/>
              </w:rPr>
              <w:t>O Diretor</w:t>
            </w:r>
          </w:p>
          <w:p>
            <w:pPr>
              <w:pStyle w:val="ListParagraph"/>
              <w:widowControl/>
              <w:suppressAutoHyphens w:val="true"/>
              <w:spacing w:lineRule="auto" w:line="240" w:before="0" w:after="0"/>
              <w:ind w:start="0"/>
              <w:contextualSpacing/>
              <w:jc w:val="center"/>
              <w:rPr>
                <w:b/>
                <w:i/>
              </w:rPr>
            </w:pPr>
            <w:r>
              <w:rPr>
                <w:b/>
                <w:i/>
              </w:rPr>
            </w:r>
          </w:p>
          <w:p>
            <w:pPr>
              <w:pStyle w:val="ListParagraph"/>
              <w:widowControl/>
              <w:suppressAutoHyphens w:val="true"/>
              <w:spacing w:lineRule="auto" w:line="240" w:before="0" w:after="0"/>
              <w:ind w:start="0"/>
              <w:contextualSpacing/>
              <w:jc w:val="center"/>
              <w:rPr>
                <w:rFonts w:ascii="Calibri" w:hAnsi="Calibri" w:eastAsia="Calibri" w:cs=""/>
                <w:kern w:val="0"/>
                <w:sz w:val="22"/>
                <w:szCs w:val="22"/>
                <w:lang w:val="pt-PT" w:eastAsia="en-US" w:bidi="ar-SA"/>
              </w:rPr>
            </w:pPr>
            <w:r>
              <w:rPr>
                <w:rFonts w:eastAsia="Calibri" w:cs=""/>
                <w:kern w:val="0"/>
                <w:sz w:val="22"/>
                <w:szCs w:val="22"/>
                <w:lang w:val="pt-PT" w:eastAsia="en-US" w:bidi="ar-SA"/>
              </w:rPr>
              <w:t>_______________________</w:t>
            </w:r>
          </w:p>
          <w:p>
            <w:pPr>
              <w:pStyle w:val="ListParagraph"/>
              <w:widowControl/>
              <w:suppressAutoHyphens w:val="true"/>
              <w:spacing w:lineRule="auto" w:line="240" w:before="0" w:after="0"/>
              <w:ind w:start="0"/>
              <w:contextualSpacing/>
              <w:jc w:val="center"/>
              <w:rPr>
                <w:sz w:val="8"/>
                <w:szCs w:val="8"/>
              </w:rPr>
            </w:pPr>
            <w:r>
              <w:rPr>
                <w:sz w:val="8"/>
                <w:szCs w:val="8"/>
              </w:rPr>
            </w:r>
          </w:p>
        </w:tc>
      </w:tr>
      <w:tr>
        <w:trPr>
          <w:trHeight w:val="1182" w:hRule="atLeast"/>
        </w:trPr>
        <w:tc>
          <w:tcPr>
            <w:tcW w:w="10065" w:type="dxa"/>
            <w:gridSpan w:val="3"/>
            <w:tcBorders>
              <w:top w:val="nil"/>
            </w:tcBorders>
            <w:vAlign w:val="center"/>
          </w:tcPr>
          <w:p>
            <w:pPr>
              <w:pStyle w:val="ListParagraph"/>
              <w:widowControl/>
              <w:suppressAutoHyphens w:val="true"/>
              <w:spacing w:lineRule="auto" w:line="240" w:before="0" w:after="0"/>
              <w:ind w:start="0"/>
              <w:contextualSpacing/>
              <w:jc w:val="both"/>
              <w:rPr>
                <w:sz w:val="16"/>
                <w:szCs w:val="16"/>
              </w:rPr>
            </w:pPr>
            <w:r>
              <w:rPr>
                <w:rFonts w:eastAsia="Calibri" w:cs=""/>
                <w:kern w:val="0"/>
                <w:sz w:val="16"/>
                <w:szCs w:val="16"/>
                <w:lang w:val="pt-PT" w:eastAsia="en-US" w:bidi="ar-SA"/>
              </w:rPr>
              <w:t xml:space="preserve">**Os alunos do </w:t>
            </w:r>
            <w:r>
              <w:rPr>
                <w:rFonts w:eastAsia="Calibri" w:cs=""/>
                <w:b/>
                <w:kern w:val="0"/>
                <w:sz w:val="16"/>
                <w:szCs w:val="16"/>
                <w:lang w:val="pt-PT" w:eastAsia="en-US" w:bidi="ar-SA"/>
              </w:rPr>
              <w:t>SECUNDÁRIO</w:t>
            </w:r>
            <w:r>
              <w:rPr>
                <w:rFonts w:eastAsia="Calibri" w:cs=""/>
                <w:kern w:val="0"/>
                <w:sz w:val="16"/>
                <w:szCs w:val="16"/>
                <w:lang w:val="pt-PT" w:eastAsia="en-US" w:bidi="ar-SA"/>
              </w:rPr>
              <w:t xml:space="preserve">, abrangidos pelo Escalão de Subsídio A ou B, poderão candidatar-se à </w:t>
            </w:r>
            <w:r>
              <w:rPr>
                <w:rFonts w:eastAsia="Calibri" w:cs=""/>
                <w:b/>
                <w:kern w:val="0"/>
                <w:sz w:val="16"/>
                <w:szCs w:val="16"/>
                <w:lang w:val="pt-PT" w:eastAsia="en-US" w:bidi="ar-SA"/>
              </w:rPr>
              <w:t>Bolsa de Mérito</w:t>
            </w:r>
            <w:r>
              <w:rPr>
                <w:rFonts w:eastAsia="Calibri" w:cs=""/>
                <w:kern w:val="0"/>
                <w:sz w:val="16"/>
                <w:szCs w:val="16"/>
                <w:lang w:val="pt-PT" w:eastAsia="en-US" w:bidi="ar-SA"/>
              </w:rPr>
              <w:t>, através de Requerimento (</w:t>
            </w:r>
            <w:r>
              <w:rPr>
                <w:rFonts w:eastAsia="Calibri" w:cs=""/>
                <w:i/>
                <w:kern w:val="0"/>
                <w:sz w:val="16"/>
                <w:szCs w:val="16"/>
                <w:lang w:val="pt-PT" w:eastAsia="en-US" w:bidi="ar-SA"/>
              </w:rPr>
              <w:t>disponível nos Serviços Administrativos</w:t>
            </w:r>
            <w:r>
              <w:rPr>
                <w:rFonts w:eastAsia="Calibri" w:cs=""/>
                <w:kern w:val="0"/>
                <w:sz w:val="16"/>
                <w:szCs w:val="16"/>
                <w:lang w:val="pt-PT" w:eastAsia="en-US" w:bidi="ar-SA"/>
              </w:rPr>
              <w:t>) dirigido ao Diretor do Agrupamento, desde o início das aulas até 30 de Setembro.</w:t>
            </w:r>
          </w:p>
          <w:p>
            <w:pPr>
              <w:pStyle w:val="ListParagraph"/>
              <w:widowControl/>
              <w:suppressAutoHyphens w:val="true"/>
              <w:spacing w:lineRule="auto" w:line="240" w:before="0" w:after="0"/>
              <w:ind w:start="0"/>
              <w:contextualSpacing/>
              <w:jc w:val="both"/>
              <w:rPr>
                <w:sz w:val="16"/>
                <w:szCs w:val="16"/>
              </w:rPr>
            </w:pPr>
            <w:r>
              <w:rPr>
                <w:rFonts w:eastAsia="Calibri" w:cs=""/>
                <w:b/>
                <w:kern w:val="0"/>
                <w:sz w:val="16"/>
                <w:szCs w:val="16"/>
                <w:lang w:val="pt-PT" w:eastAsia="en-US" w:bidi="ar-SA"/>
              </w:rPr>
              <w:t>MÉDIAS PARA CANDIDATURAS</w:t>
            </w:r>
            <w:r>
              <w:rPr>
                <w:rFonts w:eastAsia="Calibri" w:cs=""/>
                <w:kern w:val="0"/>
                <w:sz w:val="16"/>
                <w:szCs w:val="16"/>
                <w:lang w:val="pt-PT" w:eastAsia="en-US" w:bidi="ar-SA"/>
              </w:rPr>
              <w:t xml:space="preserve"> – Alunos que irão frequentar o 10º Ano, classificação igual ou superior a </w:t>
            </w:r>
            <w:r>
              <w:rPr>
                <w:rFonts w:eastAsia="Calibri" w:cs=""/>
                <w:b/>
                <w:kern w:val="0"/>
                <w:sz w:val="16"/>
                <w:szCs w:val="16"/>
                <w:lang w:val="pt-PT" w:eastAsia="en-US" w:bidi="ar-SA"/>
              </w:rPr>
              <w:t>4</w:t>
            </w:r>
            <w:r>
              <w:rPr>
                <w:rFonts w:eastAsia="Calibri" w:cs=""/>
                <w:kern w:val="0"/>
                <w:sz w:val="16"/>
                <w:szCs w:val="16"/>
                <w:lang w:val="pt-PT" w:eastAsia="en-US" w:bidi="ar-SA"/>
              </w:rPr>
              <w:t xml:space="preserve"> no 9º Ano de escolaridade;</w:t>
            </w:r>
          </w:p>
          <w:p>
            <w:pPr>
              <w:pStyle w:val="ListParagraph"/>
              <w:widowControl/>
              <w:suppressAutoHyphens w:val="true"/>
              <w:spacing w:lineRule="auto" w:line="240" w:before="0" w:after="0"/>
              <w:ind w:start="0"/>
              <w:contextualSpacing/>
              <w:jc w:val="both"/>
              <w:rPr>
                <w:sz w:val="16"/>
                <w:szCs w:val="16"/>
              </w:rPr>
            </w:pPr>
            <w:r>
              <w:rPr>
                <w:rFonts w:eastAsia="Calibri" w:cs=""/>
                <w:kern w:val="0"/>
                <w:sz w:val="16"/>
                <w:szCs w:val="16"/>
                <w:lang w:val="pt-PT" w:eastAsia="en-US" w:bidi="ar-SA"/>
              </w:rPr>
              <w:t xml:space="preserve">Alunos que irão frequentar o 11º e 12º Ano, média de </w:t>
            </w:r>
            <w:r>
              <w:rPr>
                <w:rFonts w:eastAsia="Calibri" w:cs=""/>
                <w:b/>
                <w:kern w:val="0"/>
                <w:sz w:val="16"/>
                <w:szCs w:val="16"/>
                <w:lang w:val="pt-PT" w:eastAsia="en-US" w:bidi="ar-SA"/>
              </w:rPr>
              <w:t>14 valores</w:t>
            </w:r>
            <w:r>
              <w:rPr>
                <w:rFonts w:eastAsia="Calibri" w:cs=""/>
                <w:kern w:val="0"/>
                <w:sz w:val="16"/>
                <w:szCs w:val="16"/>
                <w:lang w:val="pt-PT" w:eastAsia="en-US" w:bidi="ar-SA"/>
              </w:rPr>
              <w:t xml:space="preserve"> no 10º e 11º Ano respectivamente.</w:t>
            </w:r>
          </w:p>
          <w:p>
            <w:pPr>
              <w:pStyle w:val="ListParagraph"/>
              <w:widowControl/>
              <w:suppressAutoHyphens w:val="true"/>
              <w:spacing w:lineRule="auto" w:line="240" w:before="0" w:after="0"/>
              <w:ind w:start="0"/>
              <w:contextualSpacing/>
              <w:jc w:val="both"/>
              <w:rPr>
                <w:sz w:val="8"/>
                <w:szCs w:val="8"/>
              </w:rPr>
            </w:pPr>
            <w:r>
              <w:rPr>
                <w:rFonts w:eastAsia="Calibri" w:cs=""/>
                <w:b/>
                <w:i/>
                <w:kern w:val="0"/>
                <w:sz w:val="16"/>
                <w:szCs w:val="16"/>
                <w:lang w:val="pt-PT" w:eastAsia="en-US" w:bidi="ar-SA"/>
              </w:rPr>
              <w:t>Para mais informações dirija-se aos Serviços Administrativos no início do Ano Letivo</w:t>
            </w:r>
            <w:r>
              <w:rPr>
                <w:rFonts w:eastAsia="Calibri" w:cs=""/>
                <w:kern w:val="0"/>
                <w:sz w:val="16"/>
                <w:szCs w:val="16"/>
                <w:lang w:val="pt-PT" w:eastAsia="en-US" w:bidi="ar-SA"/>
              </w:rPr>
              <w:t>.</w:t>
            </w:r>
          </w:p>
        </w:tc>
      </w:tr>
    </w:tbl>
    <w:p>
      <w:pPr>
        <w:pStyle w:val="Normal"/>
        <w:spacing w:lineRule="auto" w:line="240" w:before="0" w:after="0"/>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274" w:gutter="0" w:header="568" w:top="1735" w:footer="325" w:bottom="70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12" w:space="1" w:color="548DD4" w:themeColor="dark2" w:themeTint="99"/>
      </w:pBdr>
      <w:tabs>
        <w:tab w:val="clear" w:pos="4252"/>
        <w:tab w:val="clear" w:pos="8504"/>
      </w:tabs>
      <w:jc w:val="center"/>
      <w:rPr>
        <w:b/>
        <w:color w:themeColor="text2" w:themeTint="99" w:val="548DD4"/>
        <w:sz w:val="14"/>
        <w:szCs w:val="14"/>
      </w:rPr>
    </w:pPr>
    <w:r>
      <w:rPr>
        <w:b/>
        <w:color w:themeColor="text2" w:themeTint="99" w:val="548DD4"/>
        <w:sz w:val="14"/>
        <w:szCs w:val="14"/>
      </w:rPr>
      <w:t>SEDE: Rua D. João II ▪ 2500-852 Caldas da Rainha ▪ CONTACTOS: Escola Básica 262840690 ▪ Escola Secundária 262840560 ▪ Email: secretaria@aerp.pt</w:t>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12" w:space="1" w:color="548DD4" w:themeColor="dark2" w:themeTint="99"/>
      </w:pBdr>
      <w:tabs>
        <w:tab w:val="clear" w:pos="4252"/>
        <w:tab w:val="clear" w:pos="8504"/>
      </w:tabs>
      <w:jc w:val="center"/>
      <w:rPr>
        <w:b/>
        <w:color w:themeColor="text2" w:themeTint="99" w:val="548DD4"/>
        <w:sz w:val="14"/>
        <w:szCs w:val="14"/>
      </w:rPr>
    </w:pPr>
    <w:r>
      <w:rPr>
        <w:b/>
        <w:color w:themeColor="text2" w:themeTint="99" w:val="548DD4"/>
        <w:sz w:val="14"/>
        <w:szCs w:val="14"/>
      </w:rPr>
      <w:t>SEDE: Rua D. João II ▪ 2500-852 Caldas da Rainha ▪ CONTACTOS: Escola Básica 262840690 ▪ Escola Secundária 262840560 ▪ Email: secretaria@aerp.pt</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252"/>
        <w:tab w:val="clear" w:pos="8504"/>
      </w:tabs>
      <w:ind w:firstLine="3" w:start="851"/>
      <w:jc w:val="center"/>
      <w:rPr>
        <w:b/>
        <w:sz w:val="28"/>
        <w:szCs w:val="28"/>
        <w:lang w:eastAsia="pt-PT"/>
      </w:rPr>
    </w:pPr>
    <w:r>
      <w:rPr>
        <w:b/>
        <w:sz w:val="28"/>
        <w:szCs w:val="28"/>
        <w:lang w:eastAsia="pt-PT"/>
      </w:rPr>
      <w:drawing>
        <wp:anchor distT="0" distB="0" distL="0" distR="0" simplePos="0" relativeHeight="2" behindDoc="1" locked="0" layoutInCell="1" allowOverlap="1">
          <wp:simplePos x="0" y="0"/>
          <wp:positionH relativeFrom="column">
            <wp:posOffset>-476250</wp:posOffset>
          </wp:positionH>
          <wp:positionV relativeFrom="paragraph">
            <wp:posOffset>126365</wp:posOffset>
          </wp:positionV>
          <wp:extent cx="2339340" cy="795020"/>
          <wp:effectExtent l="0" t="0" r="0" b="0"/>
          <wp:wrapNone/>
          <wp:docPr id="2" name="Imagem 7" descr="http://www.aejd.pt/files/documentos_info/logos/logo_rp_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7" descr="http://www.aejd.pt/files/documentos_info/logos/logo_rp_largo.png"/>
                  <pic:cNvPicPr>
                    <a:picLocks noChangeAspect="1" noChangeArrowheads="1"/>
                  </pic:cNvPicPr>
                </pic:nvPicPr>
                <pic:blipFill>
                  <a:blip r:embed="rId1"/>
                  <a:stretch>
                    <a:fillRect/>
                  </a:stretch>
                </pic:blipFill>
                <pic:spPr bwMode="auto">
                  <a:xfrm>
                    <a:off x="0" y="0"/>
                    <a:ext cx="2339340" cy="795020"/>
                  </a:xfrm>
                  <a:prstGeom prst="rect">
                    <a:avLst/>
                  </a:prstGeom>
                  <a:noFill/>
                </pic:spPr>
              </pic:pic>
            </a:graphicData>
          </a:graphic>
        </wp:anchor>
      </w:drawing>
      <w:drawing>
        <wp:anchor distT="0" distB="0" distL="114300" distR="114300" simplePos="0" relativeHeight="3" behindDoc="0" locked="0" layoutInCell="0" allowOverlap="1">
          <wp:simplePos x="0" y="0"/>
          <wp:positionH relativeFrom="column">
            <wp:posOffset>4505960</wp:posOffset>
          </wp:positionH>
          <wp:positionV relativeFrom="paragraph">
            <wp:posOffset>107315</wp:posOffset>
          </wp:positionV>
          <wp:extent cx="1210945" cy="688340"/>
          <wp:effectExtent l="0" t="0" r="0" b="0"/>
          <wp:wrapThrough wrapText="bothSides">
            <wp:wrapPolygon edited="0">
              <wp:start x="-13" y="0"/>
              <wp:lineTo x="-13" y="20928"/>
              <wp:lineTo x="21404" y="20928"/>
              <wp:lineTo x="21404" y="0"/>
              <wp:lineTo x="-13" y="0"/>
            </wp:wrapPolygon>
          </wp:wrapThrough>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
                  <pic:cNvPicPr>
                    <a:picLocks noChangeAspect="1" noChangeArrowheads="1"/>
                  </pic:cNvPicPr>
                </pic:nvPicPr>
                <pic:blipFill>
                  <a:blip r:embed="rId2"/>
                  <a:srcRect l="0" t="0" r="-274" b="20135"/>
                  <a:stretch>
                    <a:fillRect/>
                  </a:stretch>
                </pic:blipFill>
                <pic:spPr bwMode="auto">
                  <a:xfrm>
                    <a:off x="0" y="0"/>
                    <a:ext cx="1210945" cy="688340"/>
                  </a:xfrm>
                  <a:prstGeom prst="rect">
                    <a:avLst/>
                  </a:prstGeom>
                  <a:noFill/>
                </pic:spPr>
              </pic:pic>
            </a:graphicData>
          </a:graphic>
        </wp:anchor>
      </w:drawing>
    </w:r>
  </w:p>
  <w:p>
    <w:pPr>
      <w:pStyle w:val="Header"/>
      <w:tabs>
        <w:tab w:val="clear" w:pos="4252"/>
        <w:tab w:val="clear" w:pos="8504"/>
      </w:tabs>
      <w:ind w:firstLine="3" w:start="851"/>
      <w:jc w:val="center"/>
      <w:rPr>
        <w:b/>
        <w:sz w:val="28"/>
        <w:szCs w:val="28"/>
        <w:lang w:eastAsia="pt-PT"/>
      </w:rPr>
    </w:pPr>
    <w:r>
      <w:rPr>
        <w:b/>
        <w:sz w:val="28"/>
        <w:szCs w:val="28"/>
        <w:lang w:eastAsia="pt-PT"/>
      </w:rPr>
      <w:t>ACÇÃO SOCIAL ESCOLAR</w:t>
    </w:r>
  </w:p>
  <w:p>
    <w:pPr>
      <w:pStyle w:val="Header"/>
      <w:tabs>
        <w:tab w:val="clear" w:pos="4252"/>
        <w:tab w:val="clear" w:pos="8504"/>
      </w:tabs>
      <w:ind w:firstLine="3" w:start="851"/>
      <w:jc w:val="center"/>
      <w:rPr>
        <w:b/>
        <w:sz w:val="24"/>
        <w:szCs w:val="24"/>
        <w:lang w:eastAsia="pt-PT"/>
      </w:rPr>
    </w:pPr>
    <w:r>
      <w:rPr>
        <w:b/>
        <w:sz w:val="24"/>
        <w:szCs w:val="24"/>
        <w:lang w:eastAsia="pt-PT"/>
      </w:rPr>
      <w:t>Boletim de Candidatura a Subsídio</w:t>
    </w:r>
  </w:p>
  <w:p>
    <w:pPr>
      <w:pStyle w:val="Header"/>
      <w:tabs>
        <w:tab w:val="clear" w:pos="4252"/>
        <w:tab w:val="clear" w:pos="8504"/>
      </w:tabs>
      <w:ind w:firstLine="3" w:start="851"/>
      <w:jc w:val="center"/>
      <w:rPr/>
    </w:pPr>
    <w:r>
      <w:rPr>
        <w:b/>
        <w:sz w:val="24"/>
        <w:szCs w:val="24"/>
        <w:lang w:eastAsia="pt-PT"/>
      </w:rPr>
      <w:t>Ano Lectivo 2026/2027</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252"/>
        <w:tab w:val="clear" w:pos="8504"/>
      </w:tabs>
      <w:ind w:firstLine="3" w:start="851"/>
      <w:jc w:val="center"/>
      <w:rPr>
        <w:b/>
        <w:sz w:val="28"/>
        <w:szCs w:val="28"/>
        <w:lang w:eastAsia="pt-PT"/>
      </w:rPr>
    </w:pPr>
    <w:r>
      <w:rPr>
        <w:b/>
        <w:sz w:val="28"/>
        <w:szCs w:val="28"/>
        <w:lang w:eastAsia="pt-PT"/>
      </w:rPr>
      <w:drawing>
        <wp:anchor distT="0" distB="0" distL="0" distR="0" simplePos="0" relativeHeight="2" behindDoc="1" locked="0" layoutInCell="1" allowOverlap="1">
          <wp:simplePos x="0" y="0"/>
          <wp:positionH relativeFrom="column">
            <wp:posOffset>-476250</wp:posOffset>
          </wp:positionH>
          <wp:positionV relativeFrom="paragraph">
            <wp:posOffset>126365</wp:posOffset>
          </wp:positionV>
          <wp:extent cx="2339340" cy="795020"/>
          <wp:effectExtent l="0" t="0" r="0" b="0"/>
          <wp:wrapNone/>
          <wp:docPr id="4" name="Imagem 7" descr="http://www.aejd.pt/files/documentos_info/logos/logo_rp_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http://www.aejd.pt/files/documentos_info/logos/logo_rp_largo.png"/>
                  <pic:cNvPicPr>
                    <a:picLocks noChangeAspect="1" noChangeArrowheads="1"/>
                  </pic:cNvPicPr>
                </pic:nvPicPr>
                <pic:blipFill>
                  <a:blip r:embed="rId1"/>
                  <a:stretch>
                    <a:fillRect/>
                  </a:stretch>
                </pic:blipFill>
                <pic:spPr bwMode="auto">
                  <a:xfrm>
                    <a:off x="0" y="0"/>
                    <a:ext cx="2339340" cy="795020"/>
                  </a:xfrm>
                  <a:prstGeom prst="rect">
                    <a:avLst/>
                  </a:prstGeom>
                  <a:noFill/>
                </pic:spPr>
              </pic:pic>
            </a:graphicData>
          </a:graphic>
        </wp:anchor>
      </w:drawing>
      <w:drawing>
        <wp:anchor distT="0" distB="0" distL="114300" distR="114300" simplePos="0" relativeHeight="3" behindDoc="0" locked="0" layoutInCell="0" allowOverlap="1">
          <wp:simplePos x="0" y="0"/>
          <wp:positionH relativeFrom="column">
            <wp:posOffset>4505960</wp:posOffset>
          </wp:positionH>
          <wp:positionV relativeFrom="paragraph">
            <wp:posOffset>107315</wp:posOffset>
          </wp:positionV>
          <wp:extent cx="1210945" cy="688340"/>
          <wp:effectExtent l="0" t="0" r="0" b="0"/>
          <wp:wrapThrough wrapText="bothSides">
            <wp:wrapPolygon edited="0">
              <wp:start x="-13" y="0"/>
              <wp:lineTo x="-13" y="20928"/>
              <wp:lineTo x="21404" y="20928"/>
              <wp:lineTo x="21404" y="0"/>
              <wp:lineTo x="-13" y="0"/>
            </wp:wrapPolygon>
          </wp:wrapThrough>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pic:cNvPicPr>
                    <a:picLocks noChangeAspect="1" noChangeArrowheads="1"/>
                  </pic:cNvPicPr>
                </pic:nvPicPr>
                <pic:blipFill>
                  <a:blip r:embed="rId2"/>
                  <a:srcRect l="0" t="0" r="-274" b="20135"/>
                  <a:stretch>
                    <a:fillRect/>
                  </a:stretch>
                </pic:blipFill>
                <pic:spPr bwMode="auto">
                  <a:xfrm>
                    <a:off x="0" y="0"/>
                    <a:ext cx="1210945" cy="688340"/>
                  </a:xfrm>
                  <a:prstGeom prst="rect">
                    <a:avLst/>
                  </a:prstGeom>
                  <a:noFill/>
                </pic:spPr>
              </pic:pic>
            </a:graphicData>
          </a:graphic>
        </wp:anchor>
      </w:drawing>
    </w:r>
  </w:p>
  <w:p>
    <w:pPr>
      <w:pStyle w:val="Header"/>
      <w:tabs>
        <w:tab w:val="clear" w:pos="4252"/>
        <w:tab w:val="clear" w:pos="8504"/>
      </w:tabs>
      <w:ind w:firstLine="3" w:start="851"/>
      <w:jc w:val="center"/>
      <w:rPr>
        <w:b/>
        <w:sz w:val="28"/>
        <w:szCs w:val="28"/>
        <w:lang w:eastAsia="pt-PT"/>
      </w:rPr>
    </w:pPr>
    <w:r>
      <w:rPr>
        <w:b/>
        <w:sz w:val="28"/>
        <w:szCs w:val="28"/>
        <w:lang w:eastAsia="pt-PT"/>
      </w:rPr>
      <w:t>ACÇÃO SOCIAL ESCOLAR</w:t>
    </w:r>
  </w:p>
  <w:p>
    <w:pPr>
      <w:pStyle w:val="Header"/>
      <w:tabs>
        <w:tab w:val="clear" w:pos="4252"/>
        <w:tab w:val="clear" w:pos="8504"/>
      </w:tabs>
      <w:ind w:firstLine="3" w:start="851"/>
      <w:jc w:val="center"/>
      <w:rPr>
        <w:b/>
        <w:sz w:val="24"/>
        <w:szCs w:val="24"/>
        <w:lang w:eastAsia="pt-PT"/>
      </w:rPr>
    </w:pPr>
    <w:r>
      <w:rPr>
        <w:b/>
        <w:sz w:val="24"/>
        <w:szCs w:val="24"/>
        <w:lang w:eastAsia="pt-PT"/>
      </w:rPr>
      <w:t>Boletim de Candidatura a Subsídio</w:t>
    </w:r>
  </w:p>
  <w:p>
    <w:pPr>
      <w:pStyle w:val="Header"/>
      <w:tabs>
        <w:tab w:val="clear" w:pos="4252"/>
        <w:tab w:val="clear" w:pos="8504"/>
      </w:tabs>
      <w:ind w:firstLine="3" w:start="851"/>
      <w:jc w:val="center"/>
      <w:rPr/>
    </w:pPr>
    <w:r>
      <w:rPr>
        <w:b/>
        <w:sz w:val="24"/>
        <w:szCs w:val="24"/>
        <w:lang w:eastAsia="pt-PT"/>
      </w:rPr>
      <w:t>Ano Lectivo 2026/2027</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autoHyphenation w:val="true"/>
  <w:hyphenationZone w:val="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PT"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start"/>
    </w:pPr>
    <w:rPr>
      <w:rFonts w:ascii="Calibri" w:hAnsi="Calibri" w:eastAsia="Calibri" w:cs="" w:asciiTheme="minorHAnsi" w:cstheme="minorBidi" w:eastAsiaTheme="minorHAnsi" w:hAnsiTheme="minorHAnsi"/>
      <w:color w:val="auto"/>
      <w:kern w:val="0"/>
      <w:sz w:val="22"/>
      <w:szCs w:val="22"/>
      <w:lang w:val="pt-PT" w:eastAsia="en-US" w:bidi="ar-SA"/>
    </w:rPr>
  </w:style>
  <w:style w:type="character" w:styleId="DefaultParagraphFont" w:default="1">
    <w:name w:val="Default Paragraph Font"/>
    <w:uiPriority w:val="1"/>
    <w:semiHidden/>
    <w:unhideWhenUsed/>
    <w:qFormat/>
    <w:rPr/>
  </w:style>
  <w:style w:type="character" w:styleId="TextodebaloCarcter" w:customStyle="1">
    <w:name w:val="Texto de balão Carácter"/>
    <w:basedOn w:val="DefaultParagraphFont"/>
    <w:link w:val="BalloonText"/>
    <w:uiPriority w:val="99"/>
    <w:semiHidden/>
    <w:qFormat/>
    <w:rsid w:val="00256b9f"/>
    <w:rPr>
      <w:rFonts w:ascii="Tahoma" w:hAnsi="Tahoma" w:cs="Tahoma"/>
      <w:sz w:val="16"/>
      <w:szCs w:val="16"/>
    </w:rPr>
  </w:style>
  <w:style w:type="character" w:styleId="CabealhoCarcter" w:customStyle="1">
    <w:name w:val="Cabeçalho Carácter"/>
    <w:basedOn w:val="DefaultParagraphFont"/>
    <w:uiPriority w:val="99"/>
    <w:qFormat/>
    <w:rsid w:val="00256b9f"/>
    <w:rPr/>
  </w:style>
  <w:style w:type="character" w:styleId="RodapCarcter" w:customStyle="1">
    <w:name w:val="Rodapé Carácter"/>
    <w:basedOn w:val="DefaultParagraphFont"/>
    <w:uiPriority w:val="99"/>
    <w:qFormat/>
    <w:rsid w:val="00256b9f"/>
    <w:rPr/>
  </w:style>
  <w:style w:type="paragraph" w:styleId="Ttulo">
    <w:name w:val="Título"/>
    <w:basedOn w:val="Normal"/>
    <w:next w:val="BodyText"/>
    <w:qFormat/>
    <w:pPr>
      <w:keepNext w:val="true"/>
      <w:spacing w:before="240" w:after="120"/>
    </w:pPr>
    <w:rPr>
      <w:rFonts w:ascii="Liberation Sans" w:hAnsi="Liberation Sans" w:eastAsia="Microsoft YaHei"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Ttulouser">
    <w:name w:val="Título (user)"/>
    <w:basedOn w:val="Normal"/>
    <w:next w:val="BodyText"/>
    <w:qFormat/>
    <w:pPr>
      <w:keepNext w:val="true"/>
      <w:spacing w:before="240" w:after="120"/>
    </w:pPr>
    <w:rPr>
      <w:rFonts w:ascii="Liberation Sans" w:hAnsi="Liberation Sans" w:eastAsia="Microsoft YaHei" w:cs="Arial Unicode MS"/>
      <w:sz w:val="28"/>
      <w:szCs w:val="28"/>
    </w:rPr>
  </w:style>
  <w:style w:type="paragraph" w:styleId="ndiceuser">
    <w:name w:val="Índice (user)"/>
    <w:basedOn w:val="Normal"/>
    <w:qFormat/>
    <w:pPr>
      <w:suppressLineNumbers/>
    </w:pPr>
    <w:rPr>
      <w:rFonts w:cs="Arial Unicode MS"/>
    </w:rPr>
  </w:style>
  <w:style w:type="paragraph" w:styleId="BalloonText">
    <w:name w:val="Balloon Text"/>
    <w:basedOn w:val="Normal"/>
    <w:link w:val="TextodebaloCarcter"/>
    <w:uiPriority w:val="99"/>
    <w:semiHidden/>
    <w:unhideWhenUsed/>
    <w:qFormat/>
    <w:rsid w:val="00256b9f"/>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CabealhoCarcter"/>
    <w:uiPriority w:val="99"/>
    <w:unhideWhenUsed/>
    <w:rsid w:val="00256b9f"/>
    <w:pPr>
      <w:tabs>
        <w:tab w:val="clear" w:pos="708"/>
        <w:tab w:val="center" w:pos="4252" w:leader="none"/>
        <w:tab w:val="right" w:pos="8504" w:leader="none"/>
      </w:tabs>
      <w:spacing w:lineRule="auto" w:line="240" w:before="0" w:after="0"/>
    </w:pPr>
    <w:rPr/>
  </w:style>
  <w:style w:type="paragraph" w:styleId="Footer">
    <w:name w:val="footer"/>
    <w:basedOn w:val="Normal"/>
    <w:link w:val="RodapCarcter"/>
    <w:uiPriority w:val="99"/>
    <w:unhideWhenUsed/>
    <w:rsid w:val="00256b9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3c0f3c"/>
    <w:pPr>
      <w:spacing w:before="0" w:after="200"/>
      <w:ind w:start="720"/>
      <w:contextualSpacing/>
    </w:pPr>
    <w:rPr/>
  </w:style>
  <w:style w:type="paragraph" w:styleId="Contedodamoldurauser">
    <w:name w:val="Conteúdo da moldura (user)"/>
    <w:basedOn w:val="Normal"/>
    <w:qFormat/>
    <w:pPr/>
    <w:rPr/>
  </w:style>
  <w:style w:type="paragraph" w:styleId="Contedodamoldura">
    <w:name w:val="Conteúdo da moldura"/>
    <w:basedOn w:val="Normal"/>
    <w:qFormat/>
    <w:pPr/>
    <w:rPr/>
  </w:style>
  <w:style w:type="numbering" w:styleId="Semlistauser" w:default="1">
    <w:name w:val="Sem lista (user)"/>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elha">
    <w:name w:val="Table Grid"/>
    <w:basedOn w:val="Tabelanormal"/>
    <w:uiPriority w:val="59"/>
    <w:rsid w:val="003c0f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TotalTime>
  <Application>LibreOffice/26.2.4.2$Windows_X86_64 LibreOffice_project/0229ac93fcf0d7cbc6376066c6f35021cef002dc</Application>
  <AppVersion>15.0000</AppVersion>
  <Pages>1</Pages>
  <Words>299</Words>
  <Characters>1949</Characters>
  <CharactersWithSpaces>2233</CharactersWithSpaces>
  <Paragraphs>41</Paragraphs>
  <Company>M. E. - GEPE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2023-09-20T13:43:00Z</dcterms:created>
  <dc:creator>Ana Paula Assunção Teles Carvalho</dc:creator>
  <dc:description/>
  <dc:language>pt-PT</dc:language>
  <cp:lastModifiedBy/>
  <cp:lastPrinted>2023-09-20T13:42:00Z</cp:lastPrinted>
  <dcterms:modified xsi:type="dcterms:W3CDTF">2026-06-23T23:18:49Z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